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numPr>
          <w:ilvl w:val="0"/>
          <w:numId w:val="0"/>
        </w:numPr>
        <w:suppressAutoHyphens w:val="false"/>
        <w:overflowPunct w:val="false"/>
        <w:ind w:left="0" w:right="-510" w:hanging="0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kern w:val="2"/>
          <w:sz w:val="24"/>
          <w:szCs w:val="24"/>
          <w:lang w:eastAsia="pl-PL"/>
        </w:rPr>
        <w:t>REGULAMIN KORZYSTANIA Z SIECI WODOCIĄGOWEJ</w:t>
      </w:r>
    </w:p>
    <w:p>
      <w:pPr>
        <w:pStyle w:val="Normal"/>
        <w:numPr>
          <w:ilvl w:val="0"/>
          <w:numId w:val="0"/>
        </w:numPr>
        <w:shd w:val="clear" w:color="auto" w:fill="FFFFFF"/>
        <w:suppressAutoHyphens w:val="false"/>
        <w:overflowPunct w:val="false"/>
        <w:spacing w:before="0" w:after="120"/>
        <w:ind w:left="0" w:right="-510" w:hanging="0"/>
        <w:jc w:val="center"/>
        <w:outlineLvl w:val="2"/>
        <w:rPr>
          <w:rFonts w:ascii="Times New Roman" w:hAnsi="Times New Roman"/>
          <w:sz w:val="28"/>
          <w:szCs w:val="28"/>
        </w:rPr>
      </w:pPr>
      <w:r>
        <w:rPr>
          <w:rFonts w:eastAsia="Times New Roman" w:ascii="Times New Roman" w:hAnsi="Times New Roman"/>
          <w:b/>
          <w:bCs/>
          <w:color w:val="353535"/>
          <w:sz w:val="28"/>
          <w:szCs w:val="28"/>
          <w:lang w:eastAsia="pl-PL"/>
        </w:rPr>
        <w:t>§1 Postanowienia ogólne</w:t>
      </w:r>
    </w:p>
    <w:p>
      <w:pPr>
        <w:pStyle w:val="Normal"/>
        <w:numPr>
          <w:ilvl w:val="0"/>
          <w:numId w:val="0"/>
        </w:numPr>
        <w:shd w:val="clear" w:color="auto" w:fill="FFFFFF"/>
        <w:suppressAutoHyphens w:val="false"/>
        <w:overflowPunct w:val="false"/>
        <w:spacing w:before="0" w:after="120"/>
        <w:ind w:left="0" w:right="-510" w:hanging="0"/>
        <w:jc w:val="center"/>
        <w:outlineLvl w:val="2"/>
        <w:rPr>
          <w:rFonts w:ascii="Times New Roman" w:hAnsi="Times New Roman"/>
          <w:sz w:val="28"/>
          <w:szCs w:val="28"/>
        </w:rPr>
      </w:pPr>
      <w:r>
        <w:rPr>
          <w:rFonts w:eastAsia="Times New Roman" w:ascii="Times New Roman" w:hAnsi="Times New Roman"/>
          <w:b/>
          <w:bCs/>
          <w:color w:val="353535"/>
          <w:sz w:val="24"/>
          <w:szCs w:val="24"/>
          <w:lang w:eastAsia="pl-PL"/>
        </w:rPr>
        <w:tab/>
      </w:r>
      <w:r>
        <w:rPr>
          <w:rFonts w:ascii="Times New Roman" w:hAnsi="Times New Roman"/>
          <w:sz w:val="24"/>
          <w:szCs w:val="24"/>
        </w:rPr>
        <w:t>1. Wodomierz dopuszczony do użytkowania musi posiadać ważną legalizacje.  Wodomierz musi odpowiadać wymogom określonym w Zarządzeniu Prezesa Głównego Urzędu Miar w sprawie wprowadzenia przepisów metrologicznych o licznikach wody.</w:t>
      </w:r>
    </w:p>
    <w:p>
      <w:pPr>
        <w:pStyle w:val="Normal"/>
        <w:numPr>
          <w:ilvl w:val="0"/>
          <w:numId w:val="0"/>
        </w:numPr>
        <w:shd w:val="clear" w:color="auto" w:fill="FFFFFF"/>
        <w:suppressAutoHyphens w:val="false"/>
        <w:overflowPunct w:val="false"/>
        <w:spacing w:before="0" w:after="120"/>
        <w:ind w:left="0" w:right="-510" w:hanging="0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Ważność legalizacji wodomierzy to 5 lat, określona jest na plombie fabrycznej, po tym terminie należy licznik wymienić na nowy w ciągu 7 dni od daty utraty ważności legalizacji, pod rygorem odpowiedzialności za pobór wody poza licznikiem – wodomierzem. W przypadku nie podania </w:t>
        <w:br/>
        <w:t>stanu licznika oraz braku jego wymiany zostanie naliczona opłata ryczałtowa zgodnie z uchwałą Walnego Zebrania tj kwoty 250 zł</w:t>
      </w:r>
    </w:p>
    <w:p>
      <w:pPr>
        <w:pStyle w:val="Normal"/>
        <w:numPr>
          <w:ilvl w:val="0"/>
          <w:numId w:val="0"/>
        </w:numPr>
        <w:shd w:val="clear" w:color="auto" w:fill="FFFFFF"/>
        <w:suppressAutoHyphens w:val="false"/>
        <w:overflowPunct w:val="false"/>
        <w:spacing w:before="0" w:after="120"/>
        <w:ind w:left="0" w:right="-510" w:hanging="0"/>
        <w:jc w:val="center"/>
        <w:outlineLvl w:val="2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§2 Montaż wodomierza i jego techniczny odbiór</w:t>
      </w:r>
    </w:p>
    <w:p>
      <w:pPr>
        <w:pStyle w:val="Normal"/>
        <w:numPr>
          <w:ilvl w:val="0"/>
          <w:numId w:val="0"/>
        </w:numPr>
        <w:shd w:val="clear" w:color="auto" w:fill="FFFFFF"/>
        <w:suppressAutoHyphens w:val="false"/>
        <w:overflowPunct w:val="false"/>
        <w:spacing w:before="0" w:after="120"/>
        <w:ind w:left="0" w:right="-510" w:hanging="0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1. Zakup, montaż i zabezpieczenie wodomierza, działkowiec wykonuje własnym staraniem i na własny koszt, a instalacja wodna powinna być wykonana zgodnie z wiedzą techniczną oraz obowiązującymi przepisami i standardami technicznymi. </w:t>
      </w:r>
      <w:r>
        <w:rPr>
          <w:rFonts w:ascii="Times New Roman" w:hAnsi="Times New Roman"/>
          <w:sz w:val="24"/>
          <w:szCs w:val="24"/>
        </w:rPr>
        <w:t>Koszt plombowania wodomierza 25,00 zł</w:t>
      </w:r>
    </w:p>
    <w:p>
      <w:pPr>
        <w:pStyle w:val="Normal"/>
        <w:numPr>
          <w:ilvl w:val="0"/>
          <w:numId w:val="0"/>
        </w:numPr>
        <w:shd w:val="clear" w:color="auto" w:fill="FFFFFF"/>
        <w:suppressAutoHyphens w:val="false"/>
        <w:overflowPunct w:val="false"/>
        <w:spacing w:before="0" w:after="120"/>
        <w:ind w:left="0" w:right="-510" w:hanging="0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  <w:u w:val="single"/>
        </w:rPr>
        <w:t>a)Użytkownikowi działki nie wolno demontować wodomierza na okres zimowy.</w:t>
      </w:r>
    </w:p>
    <w:p>
      <w:pPr>
        <w:pStyle w:val="Normal"/>
        <w:numPr>
          <w:ilvl w:val="0"/>
          <w:numId w:val="0"/>
        </w:numPr>
        <w:shd w:val="clear" w:color="auto" w:fill="FFFFFF"/>
        <w:suppressAutoHyphens w:val="false"/>
        <w:overflowPunct w:val="false"/>
        <w:spacing w:before="0" w:after="0"/>
        <w:ind w:left="0" w:right="-510" w:hanging="0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2. Usytuowanie wodomierza musi obowiązkowo odpowiadać następującym warunkom:</w:t>
      </w:r>
    </w:p>
    <w:p>
      <w:pPr>
        <w:pStyle w:val="Normal"/>
        <w:numPr>
          <w:ilvl w:val="0"/>
          <w:numId w:val="0"/>
        </w:numPr>
        <w:shd w:val="clear" w:color="auto" w:fill="FFFFFF"/>
        <w:suppressAutoHyphens w:val="false"/>
        <w:overflowPunct w:val="false"/>
        <w:spacing w:before="0" w:after="0"/>
        <w:ind w:left="0" w:right="-510" w:hanging="0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a) umieszczony w miejscu gdzie przebiega sieć wodna, w studzience wykonanej z cegieł lub betonu, maksymalnie  1,5 metra od granicy działki, na głębokości 50-70 cm</w:t>
      </w:r>
    </w:p>
    <w:p>
      <w:pPr>
        <w:pStyle w:val="Normal"/>
        <w:numPr>
          <w:ilvl w:val="0"/>
          <w:numId w:val="0"/>
        </w:numPr>
        <w:shd w:val="clear" w:color="auto" w:fill="FFFFFF"/>
        <w:suppressAutoHyphens w:val="false"/>
        <w:overflowPunct w:val="false"/>
        <w:spacing w:before="0" w:after="0"/>
        <w:ind w:left="0" w:right="-510" w:hanging="0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b) zamontowany tak, aby zapewnić możliwość odczytu wskazań wodomierza i kontroli </w:t>
      </w:r>
    </w:p>
    <w:p>
      <w:pPr>
        <w:pStyle w:val="Normal"/>
        <w:numPr>
          <w:ilvl w:val="0"/>
          <w:numId w:val="0"/>
        </w:numPr>
        <w:shd w:val="clear" w:color="auto" w:fill="FFFFFF"/>
        <w:suppressAutoHyphens w:val="false"/>
        <w:overflowPunct w:val="false"/>
        <w:spacing w:before="0" w:after="0"/>
        <w:ind w:left="0" w:right="-510" w:hanging="0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stanu plomb dla osób sprawdzających.</w:t>
      </w:r>
    </w:p>
    <w:p>
      <w:pPr>
        <w:pStyle w:val="Normal"/>
        <w:numPr>
          <w:ilvl w:val="0"/>
          <w:numId w:val="0"/>
        </w:numPr>
        <w:shd w:val="clear" w:color="auto" w:fill="FFFFFF"/>
        <w:suppressAutoHyphens w:val="false"/>
        <w:overflowPunct w:val="false"/>
        <w:spacing w:before="0" w:after="0"/>
        <w:ind w:left="0" w:right="-510" w:hanging="0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c) przed wodomierzem od strony dopływu wody musi znajdować się zawór odcinający wodę</w:t>
      </w:r>
    </w:p>
    <w:p>
      <w:pPr>
        <w:pStyle w:val="Normal"/>
        <w:numPr>
          <w:ilvl w:val="0"/>
          <w:numId w:val="0"/>
        </w:numPr>
        <w:shd w:val="clear" w:color="auto" w:fill="FFFFFF"/>
        <w:suppressAutoHyphens w:val="false"/>
        <w:overflowPunct w:val="false"/>
        <w:spacing w:before="0" w:after="0"/>
        <w:ind w:left="0" w:right="-510" w:hanging="0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d) przez wodomierz musi przepływać cała ilość wody pobranej na działce, co oznacza</w:t>
      </w:r>
    </w:p>
    <w:p>
      <w:pPr>
        <w:pStyle w:val="Normal"/>
        <w:numPr>
          <w:ilvl w:val="0"/>
          <w:numId w:val="0"/>
        </w:numPr>
        <w:shd w:val="clear" w:color="auto" w:fill="FFFFFF"/>
        <w:suppressAutoHyphens w:val="false"/>
        <w:overflowPunct w:val="false"/>
        <w:spacing w:before="0" w:after="0"/>
        <w:ind w:left="0" w:right="-510" w:hanging="0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zakaz montowania przed nim trójników lub innych urządzeń umożliwiających przedlicznikowy </w:t>
      </w:r>
    </w:p>
    <w:p>
      <w:pPr>
        <w:pStyle w:val="Normal"/>
        <w:numPr>
          <w:ilvl w:val="0"/>
          <w:numId w:val="0"/>
        </w:numPr>
        <w:shd w:val="clear" w:color="auto" w:fill="FFFFFF"/>
        <w:suppressAutoHyphens w:val="false"/>
        <w:overflowPunct w:val="false"/>
        <w:spacing w:before="0" w:after="0"/>
        <w:ind w:left="0" w:right="-510" w:hanging="0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pobór wody</w:t>
      </w:r>
    </w:p>
    <w:p>
      <w:pPr>
        <w:pStyle w:val="Normal"/>
        <w:numPr>
          <w:ilvl w:val="0"/>
          <w:numId w:val="0"/>
        </w:numPr>
        <w:shd w:val="clear" w:color="auto" w:fill="FFFFFF"/>
        <w:suppressAutoHyphens w:val="false"/>
        <w:overflowPunct w:val="false"/>
        <w:spacing w:before="0" w:after="0"/>
        <w:ind w:left="0" w:right="-510" w:hanging="0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e) w nakrętkach przy wodomierzu muszą być otwory umożliwiające jego zaplombowanie przez osobę upoważnioną przez Zarząd.</w:t>
      </w:r>
    </w:p>
    <w:p>
      <w:pPr>
        <w:pStyle w:val="Normal"/>
        <w:numPr>
          <w:ilvl w:val="0"/>
          <w:numId w:val="0"/>
        </w:numPr>
        <w:shd w:val="clear" w:color="auto" w:fill="FFFFFF"/>
        <w:suppressAutoHyphens w:val="false"/>
        <w:overflowPunct w:val="false"/>
        <w:spacing w:before="0" w:after="0"/>
        <w:ind w:left="0" w:right="-510" w:hanging="0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shd w:val="clear" w:color="auto" w:fill="FFFFFF"/>
        <w:suppressAutoHyphens w:val="false"/>
        <w:overflowPunct w:val="false"/>
        <w:spacing w:before="0" w:after="0"/>
        <w:ind w:left="0" w:right="-510" w:hanging="0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Wodomierz wymaga okresowej legalizacji, a związane z tym koszty obciążają w całości działkowca i należą do jego obowiązków (zakup licznika i opłata za plombowanie).Wysokość opłaty za plombowanie na dany rok kalendarzowy ustala Zarząd ROD. Każdorazowo należy zgłosić do Zarządu ROD konieczność zdjęcia plomby, wymianę wodomierza, naprawę instalacji.</w:t>
      </w:r>
    </w:p>
    <w:p>
      <w:pPr>
        <w:pStyle w:val="Normal"/>
        <w:numPr>
          <w:ilvl w:val="0"/>
          <w:numId w:val="0"/>
        </w:numPr>
        <w:shd w:val="clear" w:color="auto" w:fill="FFFFFF"/>
        <w:suppressAutoHyphens w:val="false"/>
        <w:overflowPunct w:val="false"/>
        <w:spacing w:before="0" w:after="0"/>
        <w:ind w:left="0" w:right="-510" w:hanging="0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shd w:val="clear" w:color="auto" w:fill="FFFFFF"/>
        <w:suppressAutoHyphens w:val="false"/>
        <w:overflowPunct w:val="false"/>
        <w:spacing w:before="0" w:after="0"/>
        <w:ind w:left="0" w:right="-510" w:hanging="0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shd w:val="clear" w:color="auto" w:fill="FFFFFF"/>
        <w:suppressAutoHyphens w:val="false"/>
        <w:overflowPunct w:val="false"/>
        <w:spacing w:before="0" w:after="0"/>
        <w:ind w:left="0" w:right="-510" w:hanging="0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shd w:val="clear" w:color="auto" w:fill="FFFFFF"/>
        <w:suppressAutoHyphens w:val="false"/>
        <w:overflowPunct w:val="false"/>
        <w:spacing w:before="0" w:after="0"/>
        <w:ind w:left="0" w:right="-510" w:hanging="0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3.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Każdy użytkownik działki przyłączony do sieci wodnej ogrodu obowiązkowo musi</w:t>
      </w:r>
    </w:p>
    <w:p>
      <w:pPr>
        <w:pStyle w:val="Normal"/>
        <w:numPr>
          <w:ilvl w:val="0"/>
          <w:numId w:val="0"/>
        </w:numPr>
        <w:shd w:val="clear" w:color="auto" w:fill="FFFFFF"/>
        <w:suppressAutoHyphens w:val="false"/>
        <w:overflowPunct w:val="false"/>
        <w:spacing w:before="0" w:after="0"/>
        <w:ind w:left="0" w:right="-510" w:hanging="0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posiadać odpowiednio zaplombowany wodomierz.</w:t>
      </w:r>
      <w:r>
        <w:rPr>
          <w:rFonts w:ascii="Times New Roman" w:hAnsi="Times New Roman"/>
          <w:sz w:val="24"/>
          <w:szCs w:val="24"/>
        </w:rPr>
        <w:t xml:space="preserve"> W przypadku braku wodomierza użytkownikowi działki zostanie odcięta woda, a warunkiem przywrócenia jej dopływu, będzie pokrycie strat, jakie poniósł ogród, tj. różnice pomiędzy wskazaniami wodomierza głównego na danym ogrodzie </w:t>
      </w:r>
    </w:p>
    <w:p>
      <w:pPr>
        <w:pStyle w:val="Normal"/>
        <w:numPr>
          <w:ilvl w:val="0"/>
          <w:numId w:val="0"/>
        </w:numPr>
        <w:shd w:val="clear" w:color="auto" w:fill="FFFFFF"/>
        <w:suppressAutoHyphens w:val="false"/>
        <w:overflowPunct w:val="false"/>
        <w:spacing w:before="0" w:after="0"/>
        <w:ind w:left="0" w:right="-510" w:hanging="0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sumą wskazań wszystkich wodomierzy u działkowców w danym roku.</w:t>
      </w:r>
    </w:p>
    <w:p>
      <w:pPr>
        <w:pStyle w:val="Normal"/>
        <w:numPr>
          <w:ilvl w:val="0"/>
          <w:numId w:val="0"/>
        </w:numPr>
        <w:shd w:val="clear" w:color="auto" w:fill="FFFFFF"/>
        <w:suppressAutoHyphens w:val="false"/>
        <w:overflowPunct w:val="false"/>
        <w:spacing w:before="0" w:after="0"/>
        <w:ind w:left="0" w:right="-510" w:hanging="0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shd w:val="clear" w:color="auto" w:fill="FFFFFF"/>
        <w:suppressAutoHyphens w:val="false"/>
        <w:overflowPunct w:val="false"/>
        <w:spacing w:before="0" w:after="0"/>
        <w:ind w:left="0" w:right="-510" w:hanging="0"/>
        <w:jc w:val="center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8"/>
          <w:szCs w:val="28"/>
        </w:rPr>
        <w:t>§3 Rozliczenie zużycia wody</w:t>
      </w:r>
    </w:p>
    <w:p>
      <w:pPr>
        <w:pStyle w:val="Normal"/>
        <w:numPr>
          <w:ilvl w:val="0"/>
          <w:numId w:val="0"/>
        </w:numPr>
        <w:shd w:val="clear" w:color="auto" w:fill="FFFFFF"/>
        <w:suppressAutoHyphens w:val="false"/>
        <w:overflowPunct w:val="false"/>
        <w:spacing w:before="0" w:after="6"/>
        <w:ind w:left="0" w:right="-510" w:hanging="0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1. Rozliczenie kosztów wody zużytej przez działkowca następuje zgodnie ze stawką według średniej ceny za 1 m</w:t>
      </w:r>
      <w:r>
        <w:rPr>
          <w:rFonts w:ascii="Times New Roman" w:hAnsi="Times New Roman"/>
          <w:sz w:val="24"/>
          <w:szCs w:val="24"/>
          <w:vertAlign w:val="superscript"/>
        </w:rPr>
        <w:t>3</w:t>
      </w:r>
      <w:r>
        <w:rPr>
          <w:rFonts w:ascii="Times New Roman" w:hAnsi="Times New Roman"/>
          <w:sz w:val="24"/>
          <w:szCs w:val="24"/>
        </w:rPr>
        <w:t xml:space="preserve"> na podstawie faktur otrzymanych od dostawcy w danym roku rozliczeniowym.</w:t>
      </w:r>
    </w:p>
    <w:p>
      <w:pPr>
        <w:pStyle w:val="Normal"/>
        <w:numPr>
          <w:ilvl w:val="0"/>
          <w:numId w:val="0"/>
        </w:numPr>
        <w:shd w:val="clear" w:color="auto" w:fill="FFFFFF"/>
        <w:suppressAutoHyphens w:val="false"/>
        <w:overflowPunct w:val="false"/>
        <w:spacing w:before="0" w:after="6"/>
        <w:ind w:left="0" w:right="-510" w:hanging="0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2. Opłaty wnoszone przez działkowców z tytułu korzystania z wody ustalone są na podstawie wskazań indywidualnych wodomierzy. Odczytu zużycia wody dokonują wyznaczone przez Zarząd ROD osoby.</w:t>
      </w:r>
    </w:p>
    <w:p>
      <w:pPr>
        <w:pStyle w:val="Normal"/>
        <w:numPr>
          <w:ilvl w:val="0"/>
          <w:numId w:val="0"/>
        </w:numPr>
        <w:shd w:val="clear" w:color="auto" w:fill="FFFFFF"/>
        <w:suppressAutoHyphens w:val="false"/>
        <w:overflowPunct w:val="false"/>
        <w:spacing w:before="0" w:after="6"/>
        <w:ind w:left="0" w:right="-510" w:hanging="0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3. Opóźnienie z uiszczeniem opłaty z tytułu zużytej wody ponad 7 dni kalendarzowych</w:t>
      </w:r>
    </w:p>
    <w:p>
      <w:pPr>
        <w:pStyle w:val="Normal"/>
        <w:numPr>
          <w:ilvl w:val="0"/>
          <w:numId w:val="0"/>
        </w:numPr>
        <w:shd w:val="clear" w:color="auto" w:fill="FFFFFF"/>
        <w:suppressAutoHyphens w:val="false"/>
        <w:overflowPunct w:val="false"/>
        <w:spacing w:before="0" w:after="6"/>
        <w:ind w:left="0" w:right="-510" w:hanging="0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od terminu płatności wyznaczonego przez Zarząd ROD może stanowić podstawę do odcięcia </w:t>
        <w:br/>
        <w:t>dostawy wody. W przypadku odcięcia dostaw wody, koszty za odcięcie wody i ponowne podłączenie odbiorcy do wodociągu ponosi działkowiec.</w:t>
      </w:r>
    </w:p>
    <w:p>
      <w:pPr>
        <w:pStyle w:val="Normal"/>
        <w:numPr>
          <w:ilvl w:val="0"/>
          <w:numId w:val="0"/>
        </w:numPr>
        <w:shd w:val="clear" w:color="auto" w:fill="FFFFFF"/>
        <w:suppressAutoHyphens w:val="false"/>
        <w:overflowPunct w:val="false"/>
        <w:spacing w:before="0" w:after="120"/>
        <w:ind w:left="0" w:right="-510" w:hanging="0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4. Ponowne rozpoczęcie dostaw wody nastąpi po uiszczeniu zaległych opłat powiększonych</w:t>
      </w:r>
    </w:p>
    <w:p>
      <w:pPr>
        <w:pStyle w:val="Normal"/>
        <w:numPr>
          <w:ilvl w:val="0"/>
          <w:numId w:val="0"/>
        </w:numPr>
        <w:shd w:val="clear" w:color="auto" w:fill="FFFFFF"/>
        <w:suppressAutoHyphens w:val="false"/>
        <w:overflowPunct w:val="false"/>
        <w:spacing w:before="0" w:after="0"/>
        <w:ind w:left="0" w:right="-510" w:hanging="0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opłatę, o której mowa w pkt. 3</w:t>
      </w:r>
    </w:p>
    <w:p>
      <w:pPr>
        <w:pStyle w:val="Normal"/>
        <w:numPr>
          <w:ilvl w:val="0"/>
          <w:numId w:val="0"/>
        </w:numPr>
        <w:shd w:val="clear" w:color="auto" w:fill="FFFFFF"/>
        <w:suppressAutoHyphens w:val="false"/>
        <w:overflowPunct w:val="false"/>
        <w:spacing w:before="0" w:after="120"/>
        <w:ind w:left="0" w:right="-510" w:hanging="0"/>
        <w:jc w:val="center"/>
        <w:outlineLvl w:val="2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§4 Opłata wodna</w:t>
      </w:r>
    </w:p>
    <w:p>
      <w:pPr>
        <w:pStyle w:val="Normal"/>
        <w:numPr>
          <w:ilvl w:val="0"/>
          <w:numId w:val="0"/>
        </w:numPr>
        <w:shd w:val="clear" w:color="auto" w:fill="FFFFFF"/>
        <w:suppressAutoHyphens w:val="false"/>
        <w:overflowPunct w:val="false"/>
        <w:spacing w:before="0" w:after="120"/>
        <w:ind w:left="0" w:right="-510" w:hanging="0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1. Przez pojęcie opłaty wodnej należy rozumieć opłatę coroczną ustaloną przez Zarząd ROD i zatwierdzoną przez Walne Zebranie Członków PZD, przeznaczoną na pokrycie całkowitych kosztów związanych z eksploatacją wodociągu ogrodowego.</w:t>
      </w:r>
    </w:p>
    <w:p>
      <w:pPr>
        <w:pStyle w:val="Normal"/>
        <w:numPr>
          <w:ilvl w:val="0"/>
          <w:numId w:val="0"/>
        </w:numPr>
        <w:shd w:val="clear" w:color="auto" w:fill="FFFFFF"/>
        <w:suppressAutoHyphens w:val="false"/>
        <w:overflowPunct w:val="false"/>
        <w:spacing w:before="0" w:after="6"/>
        <w:ind w:left="0" w:right="-510" w:hanging="0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2. Opłata wodna przeznaczona jest na pokrycie strat powstających w trakcie zasilania</w:t>
      </w:r>
    </w:p>
    <w:p>
      <w:pPr>
        <w:pStyle w:val="Normal"/>
        <w:numPr>
          <w:ilvl w:val="0"/>
          <w:numId w:val="0"/>
        </w:numPr>
        <w:shd w:val="clear" w:color="auto" w:fill="FFFFFF"/>
        <w:suppressAutoHyphens w:val="false"/>
        <w:overflowPunct w:val="false"/>
        <w:spacing w:lineRule="auto" w:line="360" w:before="0" w:after="6"/>
        <w:ind w:left="0" w:right="-510" w:hanging="0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wodę ogrodu oraz innych obciążeń związanych z zarządzaniem wodociągiem.</w:t>
      </w:r>
    </w:p>
    <w:p>
      <w:pPr>
        <w:pStyle w:val="Normal"/>
        <w:numPr>
          <w:ilvl w:val="0"/>
          <w:numId w:val="0"/>
        </w:numPr>
        <w:shd w:val="clear" w:color="auto" w:fill="FFFFFF"/>
        <w:suppressAutoHyphens w:val="false"/>
        <w:overflowPunct w:val="false"/>
        <w:spacing w:before="0" w:after="0"/>
        <w:ind w:left="0" w:right="-510" w:hanging="0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Wysokość opłaty wodnej ustalana jest na podstawie danych z roku ubiegłego – w szczególności strat wynikających z różnicy pomiędzy wskazaniami wodomierzy głównych na ogrodach a sumą wskazań wszystkich wodomierzy indywidualnych do nich podłączonych. Dane te powinny być podstawą uzasadnienia opłaty, o której mowa w pkt. 2</w:t>
      </w:r>
    </w:p>
    <w:p>
      <w:pPr>
        <w:pStyle w:val="Normal"/>
        <w:numPr>
          <w:ilvl w:val="0"/>
          <w:numId w:val="0"/>
        </w:numPr>
        <w:shd w:val="clear" w:color="auto" w:fill="FFFFFF"/>
        <w:suppressAutoHyphens w:val="false"/>
        <w:overflowPunct w:val="false"/>
        <w:spacing w:before="0" w:after="0"/>
        <w:ind w:left="0" w:right="-510" w:hanging="0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shd w:val="clear" w:color="auto" w:fill="FFFFFF"/>
        <w:suppressAutoHyphens w:val="false"/>
        <w:overflowPunct w:val="false"/>
        <w:spacing w:before="0" w:after="120"/>
        <w:ind w:left="0" w:right="-510" w:hanging="0"/>
        <w:jc w:val="center"/>
        <w:outlineLvl w:val="2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§5 Kontrola przyłącza i wodomierza</w:t>
      </w:r>
    </w:p>
    <w:p>
      <w:pPr>
        <w:pStyle w:val="Normal"/>
        <w:numPr>
          <w:ilvl w:val="0"/>
          <w:numId w:val="0"/>
        </w:numPr>
        <w:shd w:val="clear" w:color="auto" w:fill="FFFFFF"/>
        <w:suppressAutoHyphens w:val="false"/>
        <w:overflowPunct w:val="false"/>
        <w:spacing w:before="0" w:after="120"/>
        <w:ind w:left="0" w:right="-510" w:hanging="0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1. Użytkownik działki odpowiada za sprawność techniczna sieci wodociągowej od granicy działki z alejką ogrodową oraz za sieć wewnętrzną na terenie działki.</w:t>
      </w:r>
    </w:p>
    <w:p>
      <w:pPr>
        <w:pStyle w:val="Normal"/>
        <w:numPr>
          <w:ilvl w:val="0"/>
          <w:numId w:val="0"/>
        </w:numPr>
        <w:shd w:val="clear" w:color="auto" w:fill="FFFFFF"/>
        <w:suppressAutoHyphens w:val="false"/>
        <w:overflowPunct w:val="false"/>
        <w:spacing w:before="0" w:after="120"/>
        <w:ind w:left="0" w:right="-510" w:hanging="0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2. Użytkownik działki ma obowiązek umożliwić kontrolę sieci i wodomierza przez komisję lub osobę wyznaczoną przez Zarząd ROD w czasie gdy działkowicz przebywa na terenie działki (bez wcześniejszego zawiadomienia)</w:t>
      </w:r>
    </w:p>
    <w:p>
      <w:pPr>
        <w:pStyle w:val="Normal"/>
        <w:numPr>
          <w:ilvl w:val="0"/>
          <w:numId w:val="0"/>
        </w:numPr>
        <w:shd w:val="clear" w:color="auto" w:fill="FFFFFF"/>
        <w:suppressAutoHyphens w:val="false"/>
        <w:overflowPunct w:val="false"/>
        <w:spacing w:before="0" w:after="6"/>
        <w:ind w:left="0" w:right="-510" w:hanging="0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3. Wszelkie działania działkowca przy studzience z wodomierzem, tj.: samowolne zerwanie</w:t>
      </w:r>
    </w:p>
    <w:p>
      <w:pPr>
        <w:pStyle w:val="Normal"/>
        <w:numPr>
          <w:ilvl w:val="0"/>
          <w:numId w:val="0"/>
        </w:numPr>
        <w:shd w:val="clear" w:color="auto" w:fill="FFFFFF"/>
        <w:suppressAutoHyphens w:val="false"/>
        <w:overflowPunct w:val="false"/>
        <w:spacing w:before="0" w:after="6"/>
        <w:ind w:left="0" w:right="-510" w:hanging="0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plomby z wodomierza, zdjęcie go bez obecności osoby upoważnionej przez Zarząd, lub nielegalne zamontowanie przed wodomierzem trójnika będzie skutkować tym, że użytkownikowi działki</w:t>
      </w:r>
    </w:p>
    <w:p>
      <w:pPr>
        <w:pStyle w:val="Normal"/>
        <w:numPr>
          <w:ilvl w:val="0"/>
          <w:numId w:val="0"/>
        </w:numPr>
        <w:shd w:val="clear" w:color="auto" w:fill="FFFFFF"/>
        <w:suppressAutoHyphens w:val="false"/>
        <w:overflowPunct w:val="false"/>
        <w:spacing w:before="0" w:after="120"/>
        <w:ind w:left="0" w:right="-510" w:hanging="0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zostanie odcięta woda. W każdym wymienionym przypadku, użytkownik działki winien o tym</w:t>
      </w:r>
    </w:p>
    <w:p>
      <w:pPr>
        <w:pStyle w:val="Normal"/>
        <w:numPr>
          <w:ilvl w:val="0"/>
          <w:numId w:val="0"/>
        </w:numPr>
        <w:shd w:val="clear" w:color="auto" w:fill="FFFFFF"/>
        <w:suppressAutoHyphens w:val="false"/>
        <w:overflowPunct w:val="false"/>
        <w:spacing w:before="0" w:after="120"/>
        <w:ind w:left="0" w:right="-510" w:hanging="0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fakcie powiadomić Zarząd ROD.</w:t>
      </w:r>
    </w:p>
    <w:p>
      <w:pPr>
        <w:pStyle w:val="Normal"/>
        <w:numPr>
          <w:ilvl w:val="0"/>
          <w:numId w:val="0"/>
        </w:numPr>
        <w:shd w:val="clear" w:color="auto" w:fill="FFFFFF"/>
        <w:suppressAutoHyphens w:val="false"/>
        <w:overflowPunct w:val="false"/>
        <w:spacing w:before="0" w:after="6"/>
        <w:ind w:left="0" w:right="-510" w:hanging="0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4. Działkowicz zobowiązany jest do przybycia na teren ogrodu w dniu próbnego puszczenia wody po okresie zimowym w celu sprawdzenia i zabezpieczenia kranów oraz ujęć wodnych</w:t>
      </w:r>
    </w:p>
    <w:p>
      <w:pPr>
        <w:pStyle w:val="Normal"/>
        <w:numPr>
          <w:ilvl w:val="0"/>
          <w:numId w:val="0"/>
        </w:numPr>
        <w:shd w:val="clear" w:color="auto" w:fill="FFFFFF"/>
        <w:suppressAutoHyphens w:val="false"/>
        <w:overflowPunct w:val="false"/>
        <w:spacing w:before="0" w:after="6"/>
        <w:ind w:left="0" w:right="-510" w:hanging="0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 działce. W przypadku, gdy działkowicz nie zabezpieczy ujęć wodnych, z których wycieka woda, osoba upoważniona przez Zarząd ROD zaślepi ujęcie.</w:t>
      </w:r>
    </w:p>
    <w:p>
      <w:pPr>
        <w:pStyle w:val="Normal"/>
        <w:numPr>
          <w:ilvl w:val="0"/>
          <w:numId w:val="0"/>
        </w:numPr>
        <w:shd w:val="clear" w:color="auto" w:fill="FFFFFF"/>
        <w:suppressAutoHyphens w:val="false"/>
        <w:overflowPunct w:val="false"/>
        <w:spacing w:before="0" w:after="0"/>
        <w:ind w:left="0" w:right="-510" w:hanging="0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5. Osoby powołane przez Zarząd będą, co najmniej dwa razy w roku sprawdzały ujęcia</w:t>
      </w:r>
    </w:p>
    <w:p>
      <w:pPr>
        <w:pStyle w:val="Normal"/>
        <w:numPr>
          <w:ilvl w:val="0"/>
          <w:numId w:val="0"/>
        </w:numPr>
        <w:shd w:val="clear" w:color="auto" w:fill="FFFFFF"/>
        <w:suppressAutoHyphens w:val="false"/>
        <w:overflowPunct w:val="false"/>
        <w:spacing w:before="0" w:after="0"/>
        <w:ind w:left="0" w:right="-510" w:hanging="0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wodne i spisywały stan wodomierzy na poszczególnych działkach, tj. wiosną przed puszczeniem wody i jesienią po zakręceniu wody – spisanie wodomierza na koniec sezonu</w:t>
      </w:r>
    </w:p>
    <w:p>
      <w:pPr>
        <w:pStyle w:val="Normal"/>
        <w:numPr>
          <w:ilvl w:val="0"/>
          <w:numId w:val="0"/>
        </w:numPr>
        <w:shd w:val="clear" w:color="auto" w:fill="FFFFFF"/>
        <w:suppressAutoHyphens w:val="false"/>
        <w:overflowPunct w:val="false"/>
        <w:spacing w:before="0" w:after="0"/>
        <w:ind w:left="0" w:right="-510" w:hanging="0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6. Zawiadomienie o próbnym puszczeniu wody na wiosnę i zamknięciu poboru wody</w:t>
      </w:r>
    </w:p>
    <w:p>
      <w:pPr>
        <w:pStyle w:val="Normal"/>
        <w:numPr>
          <w:ilvl w:val="0"/>
          <w:numId w:val="0"/>
        </w:numPr>
        <w:shd w:val="clear" w:color="auto" w:fill="FFFFFF"/>
        <w:suppressAutoHyphens w:val="false"/>
        <w:overflowPunct w:val="false"/>
        <w:spacing w:before="0" w:after="0"/>
        <w:ind w:left="0" w:right="-510" w:hanging="0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 zimę, lub o dodatkowych odczytach stanu wodomierzy z terminem i godzinami odczytów </w:t>
      </w:r>
    </w:p>
    <w:p>
      <w:pPr>
        <w:pStyle w:val="Normal"/>
        <w:numPr>
          <w:ilvl w:val="0"/>
          <w:numId w:val="0"/>
        </w:numPr>
        <w:shd w:val="clear" w:color="auto" w:fill="FFFFFF"/>
        <w:suppressAutoHyphens w:val="false"/>
        <w:overflowPunct w:val="false"/>
        <w:spacing w:before="0" w:after="0"/>
        <w:ind w:left="0" w:right="-510" w:hanging="0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wywieszone będzie na tablicach informacyjnych.</w:t>
      </w:r>
    </w:p>
    <w:p>
      <w:pPr>
        <w:pStyle w:val="Normal"/>
        <w:numPr>
          <w:ilvl w:val="0"/>
          <w:numId w:val="0"/>
        </w:numPr>
        <w:shd w:val="clear" w:color="auto" w:fill="FFFFFF"/>
        <w:suppressAutoHyphens w:val="false"/>
        <w:overflowPunct w:val="false"/>
        <w:spacing w:before="0" w:after="0"/>
        <w:ind w:left="0" w:right="-510" w:hanging="0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7. W razie nieprawidłowości związanych z wodomierzem działkowiec ma obowiązek</w:t>
      </w:r>
    </w:p>
    <w:p>
      <w:pPr>
        <w:pStyle w:val="Normal"/>
        <w:numPr>
          <w:ilvl w:val="0"/>
          <w:numId w:val="0"/>
        </w:numPr>
        <w:shd w:val="clear" w:color="auto" w:fill="FFFFFF"/>
        <w:suppressAutoHyphens w:val="false"/>
        <w:overflowPunct w:val="false"/>
        <w:spacing w:before="0" w:after="0"/>
        <w:ind w:left="0" w:right="-510" w:hanging="0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 wyznaczonym terminie stawić się na terenie działki i umożliwić sprawdzenie stanu sieci </w:t>
      </w:r>
    </w:p>
    <w:p>
      <w:pPr>
        <w:pStyle w:val="Normal"/>
        <w:numPr>
          <w:ilvl w:val="0"/>
          <w:numId w:val="0"/>
        </w:numPr>
        <w:shd w:val="clear" w:color="auto" w:fill="FFFFFF"/>
        <w:suppressAutoHyphens w:val="false"/>
        <w:overflowPunct w:val="false"/>
        <w:spacing w:before="0" w:after="0"/>
        <w:ind w:left="0" w:right="-510" w:hanging="0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wodociągowej. W przypadku niemożności osobistego stawienia się w wyznaczonym terminie, użytkownik działki może wskazać w zastępstwie inną osobę pełnoletnią.</w:t>
      </w:r>
    </w:p>
    <w:p>
      <w:pPr>
        <w:pStyle w:val="Normal"/>
        <w:numPr>
          <w:ilvl w:val="0"/>
          <w:numId w:val="0"/>
        </w:numPr>
        <w:shd w:val="clear" w:color="auto" w:fill="FFFFFF"/>
        <w:suppressAutoHyphens w:val="false"/>
        <w:overflowPunct w:val="false"/>
        <w:spacing w:before="0" w:after="0"/>
        <w:ind w:left="0" w:right="-510" w:hanging="0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shd w:val="clear" w:color="auto" w:fill="FFFFFF"/>
        <w:suppressAutoHyphens w:val="false"/>
        <w:overflowPunct w:val="false"/>
        <w:spacing w:before="0" w:after="120"/>
        <w:ind w:left="0" w:right="-510" w:hanging="0"/>
        <w:jc w:val="center"/>
        <w:outlineLvl w:val="2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§6 Nielegalny pobór wody</w:t>
      </w:r>
    </w:p>
    <w:p>
      <w:pPr>
        <w:pStyle w:val="Normal"/>
        <w:numPr>
          <w:ilvl w:val="0"/>
          <w:numId w:val="0"/>
        </w:numPr>
        <w:shd w:val="clear" w:color="auto" w:fill="FFFFFF"/>
        <w:suppressAutoHyphens w:val="false"/>
        <w:overflowPunct w:val="false"/>
        <w:spacing w:before="0" w:after="120"/>
        <w:ind w:left="0" w:right="-510" w:hanging="0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1. Za nielegalny pobór wody należy uznać w szczególności :</w:t>
      </w:r>
    </w:p>
    <w:p>
      <w:pPr>
        <w:pStyle w:val="Normal"/>
        <w:numPr>
          <w:ilvl w:val="0"/>
          <w:numId w:val="0"/>
        </w:numPr>
        <w:shd w:val="clear" w:color="auto" w:fill="FFFFFF"/>
        <w:suppressAutoHyphens w:val="false"/>
        <w:overflowPunct w:val="false"/>
        <w:spacing w:before="0" w:after="0"/>
        <w:ind w:left="0" w:right="-510" w:hanging="0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a) Pobieranie wody bez założonego wodomierza</w:t>
      </w:r>
    </w:p>
    <w:p>
      <w:pPr>
        <w:pStyle w:val="Normal"/>
        <w:numPr>
          <w:ilvl w:val="0"/>
          <w:numId w:val="0"/>
        </w:numPr>
        <w:shd w:val="clear" w:color="auto" w:fill="FFFFFF"/>
        <w:suppressAutoHyphens w:val="false"/>
        <w:overflowPunct w:val="false"/>
        <w:spacing w:before="0" w:after="0"/>
        <w:ind w:left="0" w:right="-510" w:hanging="0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b) Podłączenie się do wodociągu z pominięciem wodomierzy</w:t>
      </w:r>
    </w:p>
    <w:p>
      <w:pPr>
        <w:pStyle w:val="Normal"/>
        <w:numPr>
          <w:ilvl w:val="0"/>
          <w:numId w:val="0"/>
        </w:numPr>
        <w:shd w:val="clear" w:color="auto" w:fill="FFFFFF"/>
        <w:suppressAutoHyphens w:val="false"/>
        <w:overflowPunct w:val="false"/>
        <w:spacing w:before="0" w:after="0"/>
        <w:ind w:left="0" w:right="-510" w:hanging="0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c) Ingerencja w funkcjonowanie wodomierza, która wpływa na wskazanie ilości zużycia wody</w:t>
      </w:r>
    </w:p>
    <w:p>
      <w:pPr>
        <w:pStyle w:val="Normal"/>
        <w:numPr>
          <w:ilvl w:val="0"/>
          <w:numId w:val="0"/>
        </w:numPr>
        <w:shd w:val="clear" w:color="auto" w:fill="FFFFFF"/>
        <w:suppressAutoHyphens w:val="false"/>
        <w:overflowPunct w:val="false"/>
        <w:spacing w:before="0" w:after="120"/>
        <w:ind w:left="0" w:right="-510" w:hanging="0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2) Samowolne zdjęcie plomby z wodomierza</w:t>
      </w:r>
    </w:p>
    <w:p>
      <w:pPr>
        <w:pStyle w:val="Normal"/>
        <w:numPr>
          <w:ilvl w:val="0"/>
          <w:numId w:val="0"/>
        </w:numPr>
        <w:shd w:val="clear" w:color="auto" w:fill="FFFFFF"/>
        <w:suppressAutoHyphens w:val="false"/>
        <w:overflowPunct w:val="false"/>
        <w:spacing w:before="0" w:after="0"/>
        <w:ind w:left="0" w:right="-510" w:hanging="0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a) W rażących przypadkach kradzieży wody Zarząd ROD na podstawie art. 36 ustawy </w:t>
      </w:r>
    </w:p>
    <w:p>
      <w:pPr>
        <w:pStyle w:val="Normal"/>
        <w:numPr>
          <w:ilvl w:val="0"/>
          <w:numId w:val="0"/>
        </w:numPr>
        <w:shd w:val="clear" w:color="auto" w:fill="FFFFFF"/>
        <w:suppressAutoHyphens w:val="false"/>
        <w:overflowPunct w:val="false"/>
        <w:spacing w:before="0" w:after="0"/>
        <w:ind w:left="0" w:right="-510" w:hanging="0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rodzinnych ogrodach działkowych może wypowiedzieć działkowcowi umowę dzierżawy</w:t>
      </w:r>
    </w:p>
    <w:p>
      <w:pPr>
        <w:pStyle w:val="Normal"/>
        <w:numPr>
          <w:ilvl w:val="0"/>
          <w:numId w:val="0"/>
        </w:numPr>
        <w:shd w:val="clear" w:color="auto" w:fill="FFFFFF"/>
        <w:suppressAutoHyphens w:val="false"/>
        <w:overflowPunct w:val="false"/>
        <w:spacing w:before="0" w:after="0"/>
        <w:ind w:left="0" w:right="-510" w:hanging="0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b) Stwierdzenie nielegalnego poboru wody skutkuje natychmiastowym odcięciem dopływu wody.</w:t>
      </w:r>
    </w:p>
    <w:p>
      <w:pPr>
        <w:pStyle w:val="Normal"/>
        <w:numPr>
          <w:ilvl w:val="0"/>
          <w:numId w:val="0"/>
        </w:numPr>
        <w:shd w:val="clear" w:color="auto" w:fill="FFFFFF"/>
        <w:suppressAutoHyphens w:val="false"/>
        <w:overflowPunct w:val="false"/>
        <w:spacing w:before="0" w:after="0"/>
        <w:ind w:left="0" w:right="-510" w:hanging="0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c) Ponowne podłączenie do wodociągu będzie możliwe po usunięciu przyczyn odcięcia</w:t>
      </w:r>
    </w:p>
    <w:p>
      <w:pPr>
        <w:pStyle w:val="Normal"/>
        <w:numPr>
          <w:ilvl w:val="0"/>
          <w:numId w:val="0"/>
        </w:numPr>
        <w:shd w:val="clear" w:color="auto" w:fill="FFFFFF"/>
        <w:suppressAutoHyphens w:val="false"/>
        <w:overflowPunct w:val="false"/>
        <w:spacing w:before="0" w:after="0"/>
        <w:ind w:left="0" w:right="-510" w:hanging="0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 uiszczeniu opłaty za odcięcie wody i ponowne podłączenie odbiorcy do wodociągu po uregulowaniu kosztów z tym związanych oraz opłaty za nielegalny pobór wody określonej w §5 ust. 4</w:t>
      </w:r>
    </w:p>
    <w:p>
      <w:pPr>
        <w:pStyle w:val="Normal"/>
        <w:numPr>
          <w:ilvl w:val="0"/>
          <w:numId w:val="0"/>
        </w:numPr>
        <w:shd w:val="clear" w:color="auto" w:fill="FFFFFF"/>
        <w:suppressAutoHyphens w:val="false"/>
        <w:overflowPunct w:val="false"/>
        <w:spacing w:before="0" w:after="0"/>
        <w:ind w:left="0" w:right="-510" w:hanging="0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shd w:val="clear" w:color="auto" w:fill="FFFFFF"/>
        <w:suppressAutoHyphens w:val="false"/>
        <w:overflowPunct w:val="false"/>
        <w:spacing w:before="0" w:after="0"/>
        <w:ind w:left="0" w:right="-510" w:hanging="0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shd w:val="clear" w:color="auto" w:fill="FFFFFF"/>
        <w:suppressAutoHyphens w:val="false"/>
        <w:overflowPunct w:val="false"/>
        <w:spacing w:before="0" w:after="120"/>
        <w:ind w:left="0" w:right="-510" w:hanging="0"/>
        <w:jc w:val="center"/>
        <w:outlineLvl w:val="2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§7 Postanowienie końcowe</w:t>
      </w:r>
    </w:p>
    <w:p>
      <w:pPr>
        <w:pStyle w:val="Normal"/>
        <w:numPr>
          <w:ilvl w:val="0"/>
          <w:numId w:val="0"/>
        </w:numPr>
        <w:shd w:val="clear" w:color="auto" w:fill="FFFFFF"/>
        <w:suppressAutoHyphens w:val="false"/>
        <w:overflowPunct w:val="false"/>
        <w:spacing w:before="0" w:after="0"/>
        <w:ind w:left="0" w:right="-510" w:hanging="0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Odczyt wiosenny jest odczytem kontrolnym i sprawdzeniem stanu technicznego </w:t>
      </w:r>
    </w:p>
    <w:p>
      <w:pPr>
        <w:pStyle w:val="Normal"/>
        <w:numPr>
          <w:ilvl w:val="0"/>
          <w:numId w:val="0"/>
        </w:numPr>
        <w:shd w:val="clear" w:color="auto" w:fill="FFFFFF"/>
        <w:suppressAutoHyphens w:val="false"/>
        <w:overflowPunct w:val="false"/>
        <w:spacing w:before="0" w:after="0"/>
        <w:ind w:left="0" w:right="-510" w:hanging="0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wodomierza i sieci wodnej.</w:t>
      </w:r>
    </w:p>
    <w:p>
      <w:pPr>
        <w:pStyle w:val="Normal"/>
        <w:numPr>
          <w:ilvl w:val="0"/>
          <w:numId w:val="0"/>
        </w:numPr>
        <w:shd w:val="clear" w:color="auto" w:fill="FFFFFF"/>
        <w:suppressAutoHyphens w:val="false"/>
        <w:overflowPunct w:val="false"/>
        <w:spacing w:before="0" w:after="120"/>
        <w:ind w:left="0" w:right="-510" w:hanging="0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>1. Niniejszy regulamin został zatwierdzony Uchwałą nr 38/2024</w:t>
        <w:br/>
        <w:t xml:space="preserve">Zarządu ROD „KSAWERANKA”, zgodnie z wytycznymi uchwały Walnego Sprawozdawczo-Wyborczego z dnia 18.04.2024 r. </w:t>
      </w:r>
    </w:p>
    <w:p>
      <w:pPr>
        <w:pStyle w:val="Normal"/>
        <w:numPr>
          <w:ilvl w:val="0"/>
          <w:numId w:val="0"/>
        </w:numPr>
        <w:shd w:val="clear" w:color="auto" w:fill="FFFFFF"/>
        <w:suppressAutoHyphens w:val="false"/>
        <w:overflowPunct w:val="false"/>
        <w:spacing w:before="0" w:after="120"/>
        <w:ind w:left="0" w:right="-510" w:hanging="0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>2. Regulamin wchodzi w życie z dniem uchwalenia.</w:t>
      </w:r>
    </w:p>
    <w:p>
      <w:pPr>
        <w:pStyle w:val="Normal"/>
        <w:spacing w:before="0" w:after="200"/>
        <w:jc w:val="right"/>
        <w:rPr>
          <w:rFonts w:ascii="Times New Roman" w:hAnsi="Times New Roman"/>
          <w:sz w:val="24"/>
          <w:szCs w:val="24"/>
        </w:rPr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7" w:right="1417" w:gutter="0" w:header="708" w:top="1417" w:footer="708" w:bottom="1417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Top of Page)"/>
        <w:docPartUnique w:val="true"/>
      </w:docPartObj>
      <w:id w:val="1610381794"/>
    </w:sdtPr>
    <w:sdtContent>
      <w:p>
        <w:pPr>
          <w:pStyle w:val="Stopka"/>
          <w:jc w:val="center"/>
          <w:rPr/>
        </w:pPr>
        <w:r>
          <w:rPr/>
          <w:t xml:space="preserve">Strona </w:t>
        </w:r>
        <w:r>
          <w:rPr>
            <w:b/>
            <w:sz w:val="24"/>
            <w:szCs w:val="24"/>
          </w:rPr>
          <w:fldChar w:fldCharType="begin"/>
        </w:r>
        <w:r>
          <w:rPr>
            <w:sz w:val="24"/>
            <w:b/>
            <w:szCs w:val="24"/>
          </w:rPr>
          <w:instrText> PAGE </w:instrText>
        </w:r>
        <w:r>
          <w:rPr>
            <w:sz w:val="24"/>
            <w:b/>
            <w:szCs w:val="24"/>
          </w:rPr>
          <w:fldChar w:fldCharType="separate"/>
        </w:r>
        <w:r>
          <w:rPr>
            <w:sz w:val="24"/>
            <w:b/>
            <w:szCs w:val="24"/>
          </w:rPr>
          <w:t>4</w:t>
        </w:r>
        <w:r>
          <w:rPr>
            <w:sz w:val="24"/>
            <w:b/>
            <w:szCs w:val="24"/>
          </w:rPr>
          <w:fldChar w:fldCharType="end"/>
        </w:r>
        <w:r>
          <w:rPr/>
          <w:t xml:space="preserve"> z </w:t>
        </w:r>
        <w:r>
          <w:rPr>
            <w:b/>
            <w:sz w:val="24"/>
            <w:szCs w:val="24"/>
          </w:rPr>
          <w:fldChar w:fldCharType="begin"/>
        </w:r>
        <w:r>
          <w:rPr>
            <w:sz w:val="24"/>
            <w:b/>
            <w:szCs w:val="24"/>
          </w:rPr>
          <w:instrText> NUMPAGES </w:instrText>
        </w:r>
        <w:r>
          <w:rPr>
            <w:sz w:val="24"/>
            <w:b/>
            <w:szCs w:val="24"/>
          </w:rPr>
          <w:fldChar w:fldCharType="separate"/>
        </w:r>
        <w:r>
          <w:rPr>
            <w:sz w:val="24"/>
            <w:b/>
            <w:szCs w:val="24"/>
          </w:rPr>
          <w:t>4</w:t>
        </w:r>
        <w:r>
          <w:rPr>
            <w:sz w:val="24"/>
            <w:b/>
            <w:szCs w:val="24"/>
          </w:rPr>
          <w:fldChar w:fldCharType="end"/>
        </w:r>
      </w:p>
    </w:sdtContent>
  </w:sdt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Top of Page)"/>
        <w:docPartUnique w:val="true"/>
      </w:docPartObj>
      <w:id w:val="625759362"/>
    </w:sdtPr>
    <w:sdtContent>
      <w:p>
        <w:pPr>
          <w:pStyle w:val="Stopka"/>
          <w:jc w:val="center"/>
          <w:rPr/>
        </w:pPr>
        <w:r>
          <w:rPr/>
          <w:t xml:space="preserve">Strona </w:t>
        </w:r>
        <w:r>
          <w:rPr>
            <w:b/>
            <w:sz w:val="24"/>
            <w:szCs w:val="24"/>
          </w:rPr>
          <w:fldChar w:fldCharType="begin"/>
        </w:r>
        <w:r>
          <w:rPr>
            <w:sz w:val="24"/>
            <w:b/>
            <w:szCs w:val="24"/>
          </w:rPr>
          <w:instrText> PAGE </w:instrText>
        </w:r>
        <w:r>
          <w:rPr>
            <w:sz w:val="24"/>
            <w:b/>
            <w:szCs w:val="24"/>
          </w:rPr>
          <w:fldChar w:fldCharType="separate"/>
        </w:r>
        <w:r>
          <w:rPr>
            <w:sz w:val="24"/>
            <w:b/>
            <w:szCs w:val="24"/>
          </w:rPr>
          <w:t>4</w:t>
        </w:r>
        <w:r>
          <w:rPr>
            <w:sz w:val="24"/>
            <w:b/>
            <w:szCs w:val="24"/>
          </w:rPr>
          <w:fldChar w:fldCharType="end"/>
        </w:r>
        <w:r>
          <w:rPr/>
          <w:t xml:space="preserve"> z </w:t>
        </w:r>
        <w:r>
          <w:rPr>
            <w:b/>
            <w:sz w:val="24"/>
            <w:szCs w:val="24"/>
          </w:rPr>
          <w:fldChar w:fldCharType="begin"/>
        </w:r>
        <w:r>
          <w:rPr>
            <w:sz w:val="24"/>
            <w:b/>
            <w:szCs w:val="24"/>
          </w:rPr>
          <w:instrText> NUMPAGES </w:instrText>
        </w:r>
        <w:r>
          <w:rPr>
            <w:sz w:val="24"/>
            <w:b/>
            <w:szCs w:val="24"/>
          </w:rPr>
          <w:fldChar w:fldCharType="separate"/>
        </w:r>
        <w:r>
          <w:rPr>
            <w:sz w:val="24"/>
            <w:b/>
            <w:szCs w:val="24"/>
          </w:rPr>
          <w:t>4</w:t>
        </w:r>
        <w:r>
          <w:rPr>
            <w:sz w:val="24"/>
            <w:b/>
            <w:szCs w:val="24"/>
          </w:rPr>
          <w:fldChar w:fldCharType="end"/>
        </w:r>
      </w:p>
    </w:sdtContent>
  </w:sdt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rPr>
        <w:b/>
        <w:b/>
      </w:rPr>
    </w:pPr>
    <w:r>
      <w:rPr>
        <w:b/>
      </w:rPr>
      <w:t xml:space="preserve">                   </w:t>
    </w:r>
  </w:p>
  <w:tbl>
    <w:tblPr>
      <w:tblStyle w:val="Tabela-Siatka"/>
      <w:tblW w:w="9212" w:type="dxa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4a0"/>
    </w:tblPr>
    <w:tblGrid>
      <w:gridCol w:w="2092"/>
      <w:gridCol w:w="7119"/>
    </w:tblGrid>
    <w:tr>
      <w:trPr/>
      <w:tc>
        <w:tcPr>
          <w:tcW w:w="2092" w:type="dxa"/>
          <w:tcBorders/>
        </w:tcPr>
        <w:p>
          <w:pPr>
            <w:pStyle w:val="Gwka"/>
            <w:widowControl w:val="false"/>
            <w:suppressAutoHyphens w:val="true"/>
            <w:jc w:val="center"/>
            <w:rPr>
              <w:b/>
              <w:b/>
            </w:rPr>
          </w:pPr>
          <w:r>
            <w:rPr>
              <w:b/>
            </w:rPr>
          </w:r>
        </w:p>
        <w:p>
          <w:pPr>
            <w:pStyle w:val="Gwka"/>
            <w:widowControl w:val="false"/>
            <w:suppressAutoHyphens w:val="true"/>
            <w:jc w:val="center"/>
            <w:rPr>
              <w:b/>
              <w:b/>
            </w:rPr>
          </w:pPr>
          <w:r>
            <w:rPr/>
            <w:drawing>
              <wp:inline distT="0" distB="0" distL="0" distR="0">
                <wp:extent cx="972820" cy="902970"/>
                <wp:effectExtent l="0" t="0" r="0" b="0"/>
                <wp:docPr id="1" name="Obraz 1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az 1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029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19" w:type="dxa"/>
          <w:tcBorders/>
        </w:tcPr>
        <w:p>
          <w:pPr>
            <w:pStyle w:val="Gwka"/>
            <w:widowControl w:val="false"/>
            <w:suppressAutoHyphens w:val="true"/>
            <w:jc w:val="center"/>
            <w:rPr>
              <w:b/>
              <w:b/>
            </w:rPr>
          </w:pPr>
          <w:r>
            <w:rPr>
              <w:rFonts w:eastAsia="Calibri"/>
              <w:b/>
              <w:kern w:val="0"/>
              <w:lang w:val="pl-PL" w:eastAsia="en-US" w:bidi="ar-SA"/>
            </w:rPr>
            <w:t>Polski Związek Działkowców</w:t>
          </w:r>
        </w:p>
        <w:p>
          <w:pPr>
            <w:pStyle w:val="Gwka"/>
            <w:widowControl w:val="false"/>
            <w:suppressAutoHyphens w:val="true"/>
            <w:jc w:val="center"/>
            <w:rPr>
              <w:b/>
              <w:b/>
            </w:rPr>
          </w:pPr>
          <w:r>
            <w:rPr>
              <w:rFonts w:eastAsia="Calibri"/>
              <w:b/>
              <w:kern w:val="0"/>
              <w:lang w:val="pl-PL" w:eastAsia="en-US" w:bidi="ar-SA"/>
            </w:rPr>
            <w:t>Stowarzyszenie Ogrodowe w Warszawie</w:t>
          </w:r>
        </w:p>
        <w:p>
          <w:pPr>
            <w:pStyle w:val="Gwka"/>
            <w:widowControl w:val="false"/>
            <w:suppressAutoHyphens w:val="true"/>
            <w:jc w:val="center"/>
            <w:rPr>
              <w:b/>
              <w:b/>
            </w:rPr>
          </w:pPr>
          <w:r>
            <w:rPr>
              <w:rFonts w:eastAsia="Calibri"/>
              <w:b/>
              <w:kern w:val="0"/>
              <w:lang w:val="pl-PL" w:eastAsia="en-US" w:bidi="ar-SA"/>
            </w:rPr>
            <w:t>Rodzinny Ogród Działkowy „Ksaweranka”</w:t>
          </w:r>
        </w:p>
        <w:p>
          <w:pPr>
            <w:pStyle w:val="Gwka"/>
            <w:widowControl w:val="false"/>
            <w:suppressAutoHyphens w:val="true"/>
            <w:jc w:val="center"/>
            <w:rPr>
              <w:b/>
              <w:b/>
            </w:rPr>
          </w:pPr>
          <w:r>
            <w:rPr>
              <w:rFonts w:eastAsia="Calibri"/>
              <w:b/>
              <w:kern w:val="0"/>
              <w:lang w:val="pl-PL" w:eastAsia="en-US" w:bidi="ar-SA"/>
            </w:rPr>
            <w:t>ul. Staszica 2, 42-500 Będzin</w:t>
          </w:r>
        </w:p>
        <w:p>
          <w:pPr>
            <w:pStyle w:val="Gwka"/>
            <w:widowControl w:val="false"/>
            <w:suppressAutoHyphens w:val="true"/>
            <w:jc w:val="center"/>
            <w:rPr>
              <w:b/>
              <w:b/>
            </w:rPr>
          </w:pPr>
          <w:r>
            <w:rPr>
              <w:rFonts w:eastAsia="Calibri"/>
              <w:b/>
              <w:kern w:val="0"/>
              <w:lang w:val="pl-PL" w:eastAsia="en-US" w:bidi="ar-SA"/>
            </w:rPr>
            <w:t>NIP: 6252099857</w:t>
          </w:r>
        </w:p>
        <w:p>
          <w:pPr>
            <w:pStyle w:val="Gwka"/>
            <w:widowControl w:val="false"/>
            <w:suppressAutoHyphens w:val="true"/>
            <w:jc w:val="center"/>
            <w:rPr>
              <w:b/>
              <w:b/>
            </w:rPr>
          </w:pPr>
          <w:r>
            <w:rPr>
              <w:rFonts w:eastAsia="Calibri"/>
              <w:b/>
              <w:kern w:val="0"/>
              <w:lang w:val="pl-PL" w:eastAsia="en-US" w:bidi="ar-SA"/>
            </w:rPr>
            <w:t xml:space="preserve">e-mail: </w:t>
          </w:r>
          <w:r>
            <w:rPr>
              <w:rFonts w:eastAsia="Calibri"/>
              <w:b/>
              <w:kern w:val="0"/>
              <w:u w:val="single"/>
              <w:lang w:val="pl-PL" w:eastAsia="en-US" w:bidi="ar-SA"/>
            </w:rPr>
            <w:t>rodksawerankabedzin@pzd.pl</w:t>
          </w:r>
        </w:p>
        <w:p>
          <w:pPr>
            <w:pStyle w:val="Gwka"/>
            <w:widowControl w:val="false"/>
            <w:suppressAutoHyphens w:val="true"/>
            <w:jc w:val="left"/>
            <w:rPr>
              <w:b/>
              <w:b/>
            </w:rPr>
          </w:pPr>
          <w:r>
            <w:rPr>
              <w:b/>
            </w:rPr>
          </w:r>
        </w:p>
      </w:tc>
    </w:tr>
  </w:tbl>
  <w:p>
    <w:pPr>
      <w:pStyle w:val="Gwka"/>
      <w:rPr>
        <w:b/>
        <w:b/>
      </w:rPr>
    </w:pPr>
    <w:r>
      <w:rPr>
        <w:b/>
      </w:rPr>
      <w:t xml:space="preserve">       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rPr>
        <w:b/>
        <w:b/>
      </w:rPr>
    </w:pPr>
    <w:r>
      <w:rPr>
        <w:b/>
      </w:rPr>
      <w:t xml:space="preserve">                   </w:t>
    </w:r>
  </w:p>
  <w:tbl>
    <w:tblPr>
      <w:tblStyle w:val="Tabela-Siatka"/>
      <w:tblW w:w="9212" w:type="dxa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4a0"/>
    </w:tblPr>
    <w:tblGrid>
      <w:gridCol w:w="2092"/>
      <w:gridCol w:w="7119"/>
    </w:tblGrid>
    <w:tr>
      <w:trPr/>
      <w:tc>
        <w:tcPr>
          <w:tcW w:w="2092" w:type="dxa"/>
          <w:tcBorders/>
        </w:tcPr>
        <w:p>
          <w:pPr>
            <w:pStyle w:val="Gwka"/>
            <w:widowControl w:val="false"/>
            <w:suppressAutoHyphens w:val="true"/>
            <w:jc w:val="center"/>
            <w:rPr>
              <w:b/>
              <w:b/>
            </w:rPr>
          </w:pPr>
          <w:r>
            <w:rPr>
              <w:b/>
            </w:rPr>
          </w:r>
        </w:p>
        <w:p>
          <w:pPr>
            <w:pStyle w:val="Gwka"/>
            <w:widowControl w:val="false"/>
            <w:suppressAutoHyphens w:val="true"/>
            <w:jc w:val="center"/>
            <w:rPr>
              <w:b/>
              <w:b/>
            </w:rPr>
          </w:pPr>
          <w:r>
            <w:rPr/>
            <w:drawing>
              <wp:inline distT="0" distB="0" distL="0" distR="0">
                <wp:extent cx="972820" cy="902970"/>
                <wp:effectExtent l="0" t="0" r="0" b="0"/>
                <wp:docPr id="2" name="Obraz 1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Obraz 1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029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19" w:type="dxa"/>
          <w:tcBorders/>
        </w:tcPr>
        <w:p>
          <w:pPr>
            <w:pStyle w:val="Gwka"/>
            <w:widowControl w:val="false"/>
            <w:suppressAutoHyphens w:val="true"/>
            <w:jc w:val="center"/>
            <w:rPr>
              <w:b/>
              <w:b/>
            </w:rPr>
          </w:pPr>
          <w:r>
            <w:rPr>
              <w:rFonts w:eastAsia="Calibri"/>
              <w:b/>
              <w:kern w:val="0"/>
              <w:lang w:val="pl-PL" w:eastAsia="en-US" w:bidi="ar-SA"/>
            </w:rPr>
            <w:t>Polski Związek Działkowców</w:t>
          </w:r>
        </w:p>
        <w:p>
          <w:pPr>
            <w:pStyle w:val="Gwka"/>
            <w:widowControl w:val="false"/>
            <w:suppressAutoHyphens w:val="true"/>
            <w:jc w:val="center"/>
            <w:rPr>
              <w:b/>
              <w:b/>
            </w:rPr>
          </w:pPr>
          <w:r>
            <w:rPr>
              <w:rFonts w:eastAsia="Calibri"/>
              <w:b/>
              <w:kern w:val="0"/>
              <w:lang w:val="pl-PL" w:eastAsia="en-US" w:bidi="ar-SA"/>
            </w:rPr>
            <w:t>Stowarzyszenie Ogrodowe w Warszawie</w:t>
          </w:r>
        </w:p>
        <w:p>
          <w:pPr>
            <w:pStyle w:val="Gwka"/>
            <w:widowControl w:val="false"/>
            <w:suppressAutoHyphens w:val="true"/>
            <w:jc w:val="center"/>
            <w:rPr>
              <w:b/>
              <w:b/>
            </w:rPr>
          </w:pPr>
          <w:r>
            <w:rPr>
              <w:rFonts w:eastAsia="Calibri"/>
              <w:b/>
              <w:kern w:val="0"/>
              <w:lang w:val="pl-PL" w:eastAsia="en-US" w:bidi="ar-SA"/>
            </w:rPr>
            <w:t>Rodzinny Ogród Działkowy „Ksaweranka”</w:t>
          </w:r>
        </w:p>
        <w:p>
          <w:pPr>
            <w:pStyle w:val="Gwka"/>
            <w:widowControl w:val="false"/>
            <w:suppressAutoHyphens w:val="true"/>
            <w:jc w:val="center"/>
            <w:rPr>
              <w:b/>
              <w:b/>
            </w:rPr>
          </w:pPr>
          <w:r>
            <w:rPr>
              <w:rFonts w:eastAsia="Calibri"/>
              <w:b/>
              <w:kern w:val="0"/>
              <w:lang w:val="pl-PL" w:eastAsia="en-US" w:bidi="ar-SA"/>
            </w:rPr>
            <w:t>ul. Staszica 2, 42-500 Będzin</w:t>
          </w:r>
        </w:p>
        <w:p>
          <w:pPr>
            <w:pStyle w:val="Gwka"/>
            <w:widowControl w:val="false"/>
            <w:suppressAutoHyphens w:val="true"/>
            <w:jc w:val="center"/>
            <w:rPr>
              <w:b/>
              <w:b/>
            </w:rPr>
          </w:pPr>
          <w:r>
            <w:rPr>
              <w:rFonts w:eastAsia="Calibri"/>
              <w:b/>
              <w:kern w:val="0"/>
              <w:lang w:val="pl-PL" w:eastAsia="en-US" w:bidi="ar-SA"/>
            </w:rPr>
            <w:t>NIP: 6252099857</w:t>
          </w:r>
        </w:p>
        <w:p>
          <w:pPr>
            <w:pStyle w:val="Gwka"/>
            <w:widowControl w:val="false"/>
            <w:suppressAutoHyphens w:val="true"/>
            <w:jc w:val="center"/>
            <w:rPr>
              <w:b/>
              <w:b/>
            </w:rPr>
          </w:pPr>
          <w:r>
            <w:rPr>
              <w:rFonts w:eastAsia="Calibri"/>
              <w:b/>
              <w:kern w:val="0"/>
              <w:lang w:val="pl-PL" w:eastAsia="en-US" w:bidi="ar-SA"/>
            </w:rPr>
            <w:t xml:space="preserve">e-mail: </w:t>
          </w:r>
          <w:r>
            <w:rPr>
              <w:rFonts w:eastAsia="Calibri"/>
              <w:b/>
              <w:kern w:val="0"/>
              <w:u w:val="single"/>
              <w:lang w:val="pl-PL" w:eastAsia="en-US" w:bidi="ar-SA"/>
            </w:rPr>
            <w:t>rodksawerankabedzin@pzd.pl</w:t>
          </w:r>
        </w:p>
        <w:p>
          <w:pPr>
            <w:pStyle w:val="Gwka"/>
            <w:widowControl w:val="false"/>
            <w:suppressAutoHyphens w:val="true"/>
            <w:jc w:val="left"/>
            <w:rPr>
              <w:b/>
              <w:b/>
            </w:rPr>
          </w:pPr>
          <w:r>
            <w:rPr>
              <w:b/>
            </w:rPr>
          </w:r>
        </w:p>
      </w:tc>
    </w:tr>
  </w:tbl>
  <w:p>
    <w:pPr>
      <w:pStyle w:val="Gwka"/>
      <w:rPr>
        <w:b/>
        <w:b/>
      </w:rPr>
    </w:pPr>
    <w:r>
      <w:rPr>
        <w:b/>
      </w:rPr>
      <w:t xml:space="preserve">       </w:t>
    </w:r>
  </w:p>
</w:hdr>
</file>

<file path=word/settings.xml><?xml version="1.0" encoding="utf-8"?>
<w:settings xmlns:w="http://schemas.openxmlformats.org/wordprocessingml/2006/main">
  <w:zoom w:percent="95"/>
  <w:defaultTabStop w:val="708"/>
  <w:autoHyphenation w:val="true"/>
  <w:compat>
    <w:compatSetting w:name="compatibilityMode" w:uri="http://schemas.microsoft.com/office/word" w:val="12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e1fc9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075d8c"/>
    <w:rPr>
      <w:rFonts w:ascii="Tahoma" w:hAnsi="Tahoma" w:cs="Tahoma"/>
      <w:sz w:val="16"/>
      <w:szCs w:val="16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8b570c"/>
    <w:rPr/>
  </w:style>
  <w:style w:type="character" w:styleId="StopkaZnak" w:customStyle="1">
    <w:name w:val="Stopka Znak"/>
    <w:basedOn w:val="DefaultParagraphFont"/>
    <w:link w:val="Footer"/>
    <w:uiPriority w:val="99"/>
    <w:qFormat/>
    <w:rsid w:val="008b570c"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rsid w:val="00ee5bd4"/>
    <w:pPr>
      <w:spacing w:before="0" w:after="140"/>
    </w:pPr>
    <w:rPr/>
  </w:style>
  <w:style w:type="paragraph" w:styleId="Lista">
    <w:name w:val="List"/>
    <w:basedOn w:val="Tretekstu"/>
    <w:rsid w:val="00ee5bd4"/>
    <w:pPr/>
    <w:rPr>
      <w:rFonts w:cs="Lucida Sans"/>
    </w:rPr>
  </w:style>
  <w:style w:type="paragraph" w:styleId="Podpis" w:customStyle="1">
    <w:name w:val="Caption"/>
    <w:basedOn w:val="Normal"/>
    <w:qFormat/>
    <w:rsid w:val="00ee5bd4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 w:customStyle="1">
    <w:name w:val="Indeks"/>
    <w:basedOn w:val="Normal"/>
    <w:qFormat/>
    <w:rsid w:val="00ee5bd4"/>
    <w:pPr>
      <w:suppressLineNumbers/>
    </w:pPr>
    <w:rPr>
      <w:rFonts w:cs="Lucida Sans"/>
    </w:rPr>
  </w:style>
  <w:style w:type="paragraph" w:styleId="Gwkaistopka" w:customStyle="1">
    <w:name w:val="Główka i stopka"/>
    <w:basedOn w:val="Normal"/>
    <w:qFormat/>
    <w:rsid w:val="00ee5bd4"/>
    <w:pPr/>
    <w:rPr/>
  </w:style>
  <w:style w:type="paragraph" w:styleId="Gwka" w:customStyle="1">
    <w:name w:val="Header"/>
    <w:basedOn w:val="Normal"/>
    <w:next w:val="Tretekstu"/>
    <w:link w:val="NagwekZnak"/>
    <w:uiPriority w:val="99"/>
    <w:unhideWhenUsed/>
    <w:rsid w:val="008b570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075d8c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opka" w:customStyle="1">
    <w:name w:val="Footer"/>
    <w:basedOn w:val="Normal"/>
    <w:link w:val="StopkaZnak"/>
    <w:uiPriority w:val="99"/>
    <w:unhideWhenUsed/>
    <w:rsid w:val="008b570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9931ab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8b570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Application>LibreOffice/7.2.5.2$Windows_X86_64 LibreOffice_project/499f9727c189e6ef3471021d6132d4c694f357e5</Application>
  <AppVersion>15.0000</AppVersion>
  <Pages>4</Pages>
  <Words>1046</Words>
  <Characters>6572</Characters>
  <CharactersWithSpaces>7647</CharactersWithSpaces>
  <Paragraphs>85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2024-01-02T17:08:00Z</dcterms:created>
  <dc:creator>Ania</dc:creator>
  <dc:description/>
  <dc:language>pl-PL</dc:language>
  <cp:lastModifiedBy/>
  <cp:lastPrinted>2024-07-11T11:08:00Z</cp:lastPrinted>
  <dcterms:modified xsi:type="dcterms:W3CDTF">2024-12-04T20:31:37Z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